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Style w:val="7"/>
          <w:rFonts w:ascii="方正小标宋简体" w:hAnsi="方正小标宋简体" w:eastAsia="方正小标宋简体"/>
          <w:color w:val="auto"/>
          <w:spacing w:val="-20"/>
          <w:sz w:val="44"/>
          <w:szCs w:val="44"/>
        </w:rPr>
      </w:pPr>
      <w:r>
        <w:rPr>
          <w:rStyle w:val="7"/>
          <w:rFonts w:hint="eastAsia" w:ascii="方正小标宋简体" w:hAnsi="方正小标宋简体" w:eastAsia="方正小标宋简体"/>
          <w:color w:val="auto"/>
          <w:spacing w:val="-20"/>
          <w:sz w:val="44"/>
          <w:szCs w:val="44"/>
        </w:rPr>
        <w:t>《关于贯彻落实省人防办等五部门</w:t>
      </w:r>
      <w:r>
        <w:rPr>
          <w:rStyle w:val="7"/>
          <w:rFonts w:hint="eastAsia" w:ascii="方正小标宋简体" w:hAnsi="方正小标宋简体" w:eastAsia="方正小标宋简体"/>
          <w:color w:val="auto"/>
          <w:spacing w:val="-20"/>
          <w:sz w:val="44"/>
          <w:szCs w:val="44"/>
          <w:lang w:val="en-US"/>
        </w:rPr>
        <w:t>〈</w:t>
      </w:r>
      <w:r>
        <w:rPr>
          <w:rStyle w:val="7"/>
          <w:rFonts w:ascii="方正小标宋简体" w:hAnsi="方正小标宋简体" w:eastAsia="方正小标宋简体"/>
          <w:color w:val="auto"/>
          <w:spacing w:val="-20"/>
          <w:sz w:val="44"/>
          <w:szCs w:val="44"/>
        </w:rPr>
        <w:t>关于规范</w:t>
      </w:r>
    </w:p>
    <w:p>
      <w:pPr>
        <w:spacing w:line="620" w:lineRule="exact"/>
        <w:jc w:val="center"/>
        <w:rPr>
          <w:rStyle w:val="7"/>
          <w:rFonts w:hint="eastAsia" w:ascii="方正小标宋简体" w:hAnsi="方正小标宋简体" w:eastAsia="方正小标宋简体"/>
          <w:color w:val="auto"/>
          <w:spacing w:val="-20"/>
          <w:sz w:val="44"/>
          <w:szCs w:val="44"/>
        </w:rPr>
      </w:pPr>
      <w:r>
        <w:rPr>
          <w:rStyle w:val="7"/>
          <w:rFonts w:hint="eastAsia" w:ascii="方正小标宋简体" w:hAnsi="方正小标宋简体" w:eastAsia="方正小标宋简体"/>
          <w:color w:val="auto"/>
          <w:spacing w:val="-20"/>
          <w:sz w:val="44"/>
          <w:szCs w:val="44"/>
        </w:rPr>
        <w:t>城市</w:t>
      </w:r>
      <w:r>
        <w:rPr>
          <w:rStyle w:val="7"/>
          <w:rFonts w:ascii="方正小标宋简体" w:hAnsi="方正小标宋简体" w:eastAsia="方正小标宋简体"/>
          <w:color w:val="auto"/>
          <w:spacing w:val="-20"/>
          <w:sz w:val="44"/>
          <w:szCs w:val="44"/>
        </w:rPr>
        <w:t>新建民用建筑修建防空地下室的意见</w:t>
      </w:r>
      <w:r>
        <w:rPr>
          <w:rStyle w:val="7"/>
          <w:rFonts w:hint="eastAsia" w:ascii="方正小标宋简体" w:hAnsi="方正小标宋简体" w:eastAsia="方正小标宋简体"/>
          <w:color w:val="auto"/>
          <w:spacing w:val="-20"/>
          <w:sz w:val="44"/>
          <w:szCs w:val="44"/>
        </w:rPr>
        <w:t>〉</w:t>
      </w:r>
    </w:p>
    <w:p>
      <w:pPr>
        <w:spacing w:line="620" w:lineRule="exact"/>
        <w:jc w:val="center"/>
        <w:rPr>
          <w:rStyle w:val="7"/>
          <w:rFonts w:hint="eastAsia" w:ascii="方正小标宋简体" w:hAnsi="方正小标宋简体" w:eastAsia="方正小标宋简体"/>
          <w:color w:val="auto"/>
          <w:spacing w:val="-20"/>
          <w:sz w:val="44"/>
          <w:szCs w:val="44"/>
          <w:lang w:val="en-US"/>
        </w:rPr>
      </w:pPr>
      <w:r>
        <w:rPr>
          <w:rStyle w:val="7"/>
          <w:rFonts w:hint="eastAsia" w:ascii="方正小标宋简体" w:hAnsi="方正小标宋简体" w:eastAsia="方正小标宋简体"/>
          <w:color w:val="auto"/>
          <w:spacing w:val="-20"/>
          <w:sz w:val="44"/>
          <w:szCs w:val="44"/>
        </w:rPr>
        <w:t>的</w:t>
      </w:r>
      <w:r>
        <w:rPr>
          <w:rStyle w:val="7"/>
          <w:rFonts w:hint="eastAsia" w:ascii="方正小标宋简体" w:hAnsi="方正小标宋简体" w:eastAsia="方正小标宋简体"/>
          <w:color w:val="auto"/>
          <w:spacing w:val="-20"/>
          <w:sz w:val="44"/>
          <w:szCs w:val="44"/>
          <w:lang w:val="en-US"/>
        </w:rPr>
        <w:t>实施意见（征求意见稿）》的起草说明</w:t>
      </w:r>
    </w:p>
    <w:p>
      <w:pPr>
        <w:spacing w:line="620" w:lineRule="exact"/>
        <w:jc w:val="center"/>
        <w:rPr>
          <w:rStyle w:val="7"/>
          <w:rFonts w:hint="default" w:ascii="方正小标宋简体" w:hAnsi="方正小标宋简体" w:eastAsia="方正小标宋简体"/>
          <w:color w:val="auto"/>
          <w:spacing w:val="-20"/>
          <w:sz w:val="44"/>
          <w:szCs w:val="44"/>
          <w:lang w:val="en-US"/>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20" w:lineRule="exact"/>
        <w:ind w:right="0" w:rightChars="0"/>
        <w:textAlignment w:val="baseline"/>
        <w:rPr>
          <w:rFonts w:hint="eastAsia" w:ascii="黑体" w:hAnsi="黑体" w:eastAsia="黑体" w:cs="黑体"/>
          <w:szCs w:val="32"/>
        </w:rPr>
      </w:pPr>
      <w:r>
        <w:rPr>
          <w:rFonts w:hint="eastAsia" w:ascii="黑体" w:hAnsi="黑体" w:eastAsia="黑体" w:cs="黑体"/>
          <w:szCs w:val="32"/>
        </w:rPr>
        <w:t>制定背景</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40" w:firstLineChars="200"/>
        <w:textAlignment w:val="baseline"/>
        <w:rPr>
          <w:rFonts w:hint="eastAsia" w:ascii="仿宋" w:hAnsi="仿宋" w:cs="仿宋"/>
          <w:szCs w:val="32"/>
        </w:rPr>
      </w:pPr>
      <w:r>
        <w:rPr>
          <w:rFonts w:hint="eastAsia" w:ascii="仿宋" w:hAnsi="仿宋" w:cs="仿宋"/>
          <w:szCs w:val="32"/>
          <w:lang w:val="en-US" w:eastAsia="zh-CN"/>
        </w:rPr>
        <w:t>2020年12月，为规范我省城市新建民用建筑修建防空地下室工作，</w:t>
      </w:r>
      <w:r>
        <w:rPr>
          <w:rFonts w:hint="eastAsia" w:ascii="仿宋" w:hAnsi="仿宋" w:cs="仿宋"/>
          <w:szCs w:val="32"/>
        </w:rPr>
        <w:t>省人防办、省发展改革委、省物价局、省财政厅</w:t>
      </w:r>
      <w:r>
        <w:rPr>
          <w:rFonts w:hint="eastAsia" w:ascii="仿宋" w:hAnsi="仿宋" w:cs="仿宋"/>
          <w:szCs w:val="32"/>
          <w:lang w:eastAsia="zh-CN"/>
        </w:rPr>
        <w:t>、</w:t>
      </w:r>
      <w:r>
        <w:rPr>
          <w:rFonts w:hint="eastAsia" w:ascii="仿宋" w:hAnsi="仿宋" w:cs="仿宋"/>
          <w:szCs w:val="32"/>
        </w:rPr>
        <w:t>省住房城乡建设厅</w:t>
      </w:r>
      <w:r>
        <w:rPr>
          <w:rFonts w:hint="eastAsia" w:ascii="仿宋" w:hAnsi="仿宋" w:cs="仿宋"/>
          <w:szCs w:val="32"/>
          <w:lang w:val="en-US" w:eastAsia="zh-CN"/>
        </w:rPr>
        <w:t>等</w:t>
      </w:r>
      <w:r>
        <w:rPr>
          <w:rFonts w:hint="eastAsia" w:ascii="仿宋" w:hAnsi="仿宋" w:cs="仿宋"/>
          <w:szCs w:val="32"/>
          <w:lang w:eastAsia="zh-CN"/>
        </w:rPr>
        <w:t>五部门在</w:t>
      </w:r>
      <w:r>
        <w:rPr>
          <w:rFonts w:hint="eastAsia" w:ascii="仿宋" w:hAnsi="仿宋" w:cs="仿宋"/>
          <w:szCs w:val="32"/>
          <w:lang w:val="en-US" w:eastAsia="zh-CN"/>
        </w:rPr>
        <w:t>2010年版</w:t>
      </w:r>
      <w:r>
        <w:rPr>
          <w:rFonts w:hint="eastAsia" w:ascii="仿宋" w:hAnsi="仿宋" w:cs="仿宋"/>
          <w:szCs w:val="32"/>
        </w:rPr>
        <w:t>《关于明确新建民用建筑修建防空地下室标准的通知》（粤人防〔2010〕23号）</w:t>
      </w:r>
      <w:r>
        <w:rPr>
          <w:rFonts w:hint="eastAsia" w:ascii="仿宋" w:hAnsi="仿宋" w:cs="仿宋"/>
          <w:szCs w:val="32"/>
          <w:lang w:eastAsia="zh-CN"/>
        </w:rPr>
        <w:t>的基础上重新拟定印发了</w:t>
      </w:r>
      <w:r>
        <w:rPr>
          <w:rFonts w:hint="eastAsia" w:ascii="仿宋" w:hAnsi="仿宋" w:cs="仿宋"/>
          <w:szCs w:val="32"/>
        </w:rPr>
        <w:t>《关于规范城市新建民用建筑修建防空地下室的意见》（粤府办〔2020〕27号）</w:t>
      </w:r>
      <w:r>
        <w:rPr>
          <w:rFonts w:hint="eastAsia" w:ascii="仿宋" w:hAnsi="仿宋" w:cs="仿宋"/>
          <w:szCs w:val="32"/>
          <w:lang w:eastAsia="zh-CN"/>
        </w:rPr>
        <w:t>（以下简称“省意见”）。</w:t>
      </w:r>
      <w:r>
        <w:rPr>
          <w:rFonts w:hint="eastAsia" w:ascii="仿宋" w:hAnsi="仿宋" w:cs="仿宋"/>
          <w:szCs w:val="32"/>
        </w:rPr>
        <w:t>为</w:t>
      </w:r>
      <w:r>
        <w:rPr>
          <w:rFonts w:hint="eastAsia" w:ascii="仿宋" w:hAnsi="仿宋" w:cs="仿宋"/>
          <w:szCs w:val="32"/>
          <w:lang w:eastAsia="zh-CN"/>
        </w:rPr>
        <w:t>贯彻落实好省五部门文件精神，切实做好</w:t>
      </w:r>
      <w:r>
        <w:rPr>
          <w:rFonts w:hint="eastAsia" w:ascii="仿宋" w:hAnsi="仿宋" w:cs="仿宋"/>
          <w:szCs w:val="32"/>
        </w:rPr>
        <w:t>我</w:t>
      </w:r>
      <w:r>
        <w:rPr>
          <w:rFonts w:hint="eastAsia" w:ascii="仿宋" w:hAnsi="仿宋" w:cs="仿宋"/>
          <w:szCs w:val="32"/>
          <w:lang w:val="en-US" w:eastAsia="zh-CN"/>
        </w:rPr>
        <w:t>市</w:t>
      </w:r>
      <w:r>
        <w:rPr>
          <w:rFonts w:hint="eastAsia" w:ascii="仿宋" w:hAnsi="仿宋" w:cs="仿宋"/>
          <w:szCs w:val="32"/>
        </w:rPr>
        <w:t>城市新建民用建筑修建防空地下室工作，</w:t>
      </w:r>
      <w:r>
        <w:rPr>
          <w:rFonts w:hint="eastAsia" w:ascii="仿宋" w:hAnsi="仿宋" w:cs="仿宋"/>
          <w:szCs w:val="32"/>
          <w:lang w:val="en-US" w:eastAsia="zh-CN"/>
        </w:rPr>
        <w:t>市住房和城乡建设管理局</w:t>
      </w:r>
      <w:r>
        <w:rPr>
          <w:rFonts w:hint="eastAsia" w:ascii="仿宋" w:hAnsi="仿宋" w:cs="仿宋"/>
          <w:szCs w:val="32"/>
        </w:rPr>
        <w:t>会同</w:t>
      </w:r>
      <w:r>
        <w:rPr>
          <w:rFonts w:hint="eastAsia" w:ascii="仿宋" w:hAnsi="仿宋" w:cs="仿宋"/>
          <w:szCs w:val="32"/>
          <w:lang w:val="en-US" w:eastAsia="zh-CN"/>
        </w:rPr>
        <w:t>市委军民融合发展委员会办公室、市</w:t>
      </w:r>
      <w:r>
        <w:rPr>
          <w:rFonts w:hint="eastAsia" w:ascii="仿宋" w:hAnsi="仿宋" w:cs="仿宋"/>
          <w:szCs w:val="32"/>
        </w:rPr>
        <w:t>发展改革委、财政</w:t>
      </w:r>
      <w:r>
        <w:rPr>
          <w:rFonts w:hint="eastAsia" w:ascii="仿宋" w:hAnsi="仿宋" w:cs="仿宋"/>
          <w:szCs w:val="32"/>
          <w:lang w:val="en-US" w:eastAsia="zh-CN"/>
        </w:rPr>
        <w:t>局</w:t>
      </w:r>
      <w:r>
        <w:rPr>
          <w:rFonts w:hint="eastAsia" w:ascii="仿宋" w:hAnsi="仿宋" w:cs="仿宋"/>
          <w:szCs w:val="32"/>
        </w:rPr>
        <w:t>、自然资源</w:t>
      </w:r>
      <w:r>
        <w:rPr>
          <w:rFonts w:hint="eastAsia" w:ascii="仿宋" w:hAnsi="仿宋" w:cs="仿宋"/>
          <w:szCs w:val="32"/>
          <w:lang w:val="en-US" w:eastAsia="zh-CN"/>
        </w:rPr>
        <w:t>局</w:t>
      </w:r>
      <w:r>
        <w:rPr>
          <w:rFonts w:hint="eastAsia" w:ascii="仿宋" w:hAnsi="仿宋" w:cs="仿宋"/>
          <w:szCs w:val="32"/>
        </w:rPr>
        <w:t>拟</w:t>
      </w:r>
      <w:r>
        <w:rPr>
          <w:rFonts w:hint="eastAsia" w:ascii="仿宋" w:hAnsi="仿宋" w:cs="仿宋"/>
          <w:szCs w:val="32"/>
          <w:lang w:eastAsia="zh-CN"/>
        </w:rPr>
        <w:t>订</w:t>
      </w:r>
      <w:r>
        <w:rPr>
          <w:rFonts w:hint="eastAsia" w:ascii="仿宋" w:hAnsi="仿宋" w:cs="仿宋"/>
          <w:szCs w:val="32"/>
        </w:rPr>
        <w:t>了</w:t>
      </w:r>
      <w:r>
        <w:rPr>
          <w:rFonts w:hint="eastAsia" w:ascii="仿宋" w:hAnsi="仿宋" w:cs="仿宋"/>
          <w:szCs w:val="32"/>
          <w:lang w:val="en-US" w:eastAsia="zh-CN"/>
        </w:rPr>
        <w:t>关于贯彻落实</w:t>
      </w:r>
      <w:r>
        <w:rPr>
          <w:rFonts w:hint="eastAsia" w:ascii="仿宋" w:hAnsi="仿宋" w:cs="仿宋"/>
          <w:szCs w:val="32"/>
        </w:rPr>
        <w:t>《关于规范城市新建民用建筑修建防空地下室的意见》</w:t>
      </w:r>
      <w:r>
        <w:rPr>
          <w:rFonts w:hint="eastAsia" w:ascii="仿宋" w:hAnsi="仿宋" w:cs="仿宋"/>
          <w:szCs w:val="32"/>
          <w:lang w:val="en-US" w:eastAsia="zh-CN"/>
        </w:rPr>
        <w:t>的实施意见（以下简称意见）</w:t>
      </w:r>
      <w:r>
        <w:rPr>
          <w:rFonts w:hint="eastAsia" w:ascii="仿宋" w:hAnsi="仿宋" w:cs="仿宋"/>
          <w:szCs w:val="32"/>
        </w:rPr>
        <w:t>，经</w:t>
      </w:r>
      <w:r>
        <w:rPr>
          <w:rFonts w:hint="eastAsia" w:ascii="仿宋" w:hAnsi="仿宋" w:cs="仿宋"/>
          <w:szCs w:val="32"/>
          <w:lang w:val="en-US" w:eastAsia="zh-CN"/>
        </w:rPr>
        <w:t>市政府</w:t>
      </w:r>
      <w:r>
        <w:rPr>
          <w:rFonts w:hint="eastAsia" w:ascii="仿宋" w:hAnsi="仿宋" w:cs="仿宋"/>
          <w:szCs w:val="32"/>
        </w:rPr>
        <w:t>同意，</w:t>
      </w:r>
      <w:r>
        <w:rPr>
          <w:rFonts w:hint="eastAsia" w:ascii="仿宋" w:hAnsi="仿宋" w:cs="仿宋"/>
          <w:szCs w:val="32"/>
          <w:lang w:eastAsia="zh-CN"/>
        </w:rPr>
        <w:t>以</w:t>
      </w:r>
      <w:r>
        <w:rPr>
          <w:rFonts w:hint="eastAsia" w:ascii="仿宋" w:hAnsi="仿宋" w:cs="仿宋"/>
          <w:szCs w:val="32"/>
          <w:lang w:val="en-US" w:eastAsia="zh-CN"/>
        </w:rPr>
        <w:t>联合发文的</w:t>
      </w:r>
      <w:r>
        <w:rPr>
          <w:rFonts w:hint="eastAsia" w:ascii="仿宋" w:hAnsi="仿宋" w:cs="仿宋"/>
          <w:szCs w:val="32"/>
          <w:lang w:eastAsia="zh-CN"/>
        </w:rPr>
        <w:t>名义</w:t>
      </w:r>
      <w:r>
        <w:rPr>
          <w:rFonts w:hint="eastAsia" w:ascii="仿宋" w:hAnsi="仿宋" w:cs="仿宋"/>
          <w:szCs w:val="32"/>
        </w:rPr>
        <w:t>转发各地</w:t>
      </w:r>
      <w:r>
        <w:rPr>
          <w:rFonts w:hint="eastAsia" w:ascii="仿宋" w:hAnsi="仿宋" w:cs="仿宋"/>
          <w:szCs w:val="32"/>
          <w:lang w:val="en-US" w:eastAsia="zh-CN"/>
        </w:rPr>
        <w:t>各部门</w:t>
      </w:r>
      <w:r>
        <w:rPr>
          <w:rFonts w:hint="eastAsia" w:ascii="仿宋" w:hAnsi="仿宋" w:cs="仿宋"/>
          <w:szCs w:val="32"/>
        </w:rPr>
        <w:t>执行。</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20" w:lineRule="exact"/>
        <w:ind w:right="0" w:rightChars="0"/>
        <w:textAlignment w:val="baseline"/>
        <w:rPr>
          <w:rFonts w:hint="eastAsia" w:ascii="黑体" w:hAnsi="黑体" w:eastAsia="黑体" w:cs="黑体"/>
          <w:szCs w:val="32"/>
        </w:rPr>
      </w:pPr>
      <w:r>
        <w:rPr>
          <w:rFonts w:hint="eastAsia" w:ascii="黑体" w:hAnsi="黑体" w:eastAsia="黑体" w:cs="黑体"/>
          <w:szCs w:val="32"/>
        </w:rPr>
        <w:t>主要依据</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80"/>
        <w:textAlignment w:val="baseline"/>
        <w:rPr>
          <w:rFonts w:hint="eastAsia" w:ascii="仿宋" w:hAnsi="仿宋" w:cs="仿宋"/>
          <w:szCs w:val="32"/>
        </w:rPr>
      </w:pPr>
      <w:r>
        <w:rPr>
          <w:rFonts w:hint="eastAsia" w:ascii="仿宋" w:hAnsi="仿宋" w:cs="仿宋"/>
          <w:szCs w:val="32"/>
        </w:rPr>
        <w:t>制定《意见》的主要依据</w:t>
      </w:r>
      <w:r>
        <w:rPr>
          <w:rFonts w:hint="eastAsia" w:ascii="仿宋" w:hAnsi="仿宋" w:cs="仿宋"/>
          <w:szCs w:val="32"/>
          <w:lang w:eastAsia="zh-CN"/>
        </w:rPr>
        <w:t>包括</w:t>
      </w:r>
      <w:r>
        <w:rPr>
          <w:rFonts w:hint="eastAsia" w:ascii="仿宋" w:hAnsi="仿宋" w:cs="仿宋"/>
          <w:szCs w:val="32"/>
        </w:rPr>
        <w:t>《中华人民共和国人民防空法》《中</w:t>
      </w:r>
      <w:r>
        <w:rPr>
          <w:rFonts w:hint="eastAsia" w:ascii="仿宋" w:hAnsi="仿宋" w:cs="仿宋"/>
          <w:szCs w:val="32"/>
          <w:lang w:eastAsia="zh-CN"/>
        </w:rPr>
        <w:t>华</w:t>
      </w:r>
      <w:bookmarkStart w:id="0" w:name="_GoBack"/>
      <w:bookmarkEnd w:id="0"/>
      <w:r>
        <w:rPr>
          <w:rFonts w:hint="eastAsia" w:ascii="仿宋" w:hAnsi="仿宋" w:cs="仿宋"/>
          <w:szCs w:val="32"/>
        </w:rPr>
        <w:t>人民共和国城乡规划法》《广东省实施〈中华人民共和国人民防空法〉办法》等法律法规，</w:t>
      </w:r>
      <w:r>
        <w:rPr>
          <w:rFonts w:hint="eastAsia" w:ascii="仿宋" w:hAnsi="仿宋" w:cs="仿宋"/>
          <w:szCs w:val="32"/>
          <w:lang w:eastAsia="zh-CN"/>
        </w:rPr>
        <w:t>以及</w:t>
      </w:r>
      <w:r>
        <w:rPr>
          <w:rFonts w:hint="eastAsia" w:ascii="仿宋" w:hAnsi="仿宋" w:cs="仿宋"/>
          <w:szCs w:val="32"/>
        </w:rPr>
        <w:t>国家国防动员委员会</w:t>
      </w:r>
      <w:r>
        <w:rPr>
          <w:rFonts w:hint="eastAsia" w:ascii="仿宋" w:hAnsi="仿宋" w:cs="仿宋"/>
          <w:szCs w:val="32"/>
          <w:lang w:eastAsia="zh-CN"/>
        </w:rPr>
        <w:t>等</w:t>
      </w:r>
      <w:r>
        <w:rPr>
          <w:rFonts w:hint="eastAsia" w:ascii="仿宋" w:hAnsi="仿宋" w:cs="仿宋"/>
          <w:szCs w:val="32"/>
          <w:lang w:val="en-US" w:eastAsia="zh-CN"/>
        </w:rPr>
        <w:t>4部委联合</w:t>
      </w:r>
      <w:r>
        <w:rPr>
          <w:rStyle w:val="7"/>
          <w:rFonts w:ascii="仿宋" w:hAnsi="仿宋"/>
          <w:szCs w:val="32"/>
        </w:rPr>
        <w:t>颁发的</w:t>
      </w:r>
      <w:r>
        <w:rPr>
          <w:rFonts w:hint="eastAsia" w:ascii="仿宋" w:hAnsi="仿宋" w:cs="仿宋"/>
          <w:szCs w:val="32"/>
        </w:rPr>
        <w:t>《人民防空工程建设管理规定》</w:t>
      </w:r>
      <w:r>
        <w:rPr>
          <w:rFonts w:hint="eastAsia" w:ascii="仿宋" w:hAnsi="仿宋" w:cs="仿宋"/>
          <w:szCs w:val="32"/>
          <w:lang w:eastAsia="zh-CN"/>
        </w:rPr>
        <w:t>，</w:t>
      </w:r>
      <w:r>
        <w:rPr>
          <w:rFonts w:hint="eastAsia" w:ascii="仿宋" w:hAnsi="仿宋" w:cs="仿宋"/>
          <w:szCs w:val="32"/>
          <w:lang w:val="en-US" w:eastAsia="zh-CN"/>
        </w:rPr>
        <w:t>省人防办等五部门</w:t>
      </w:r>
      <w:r>
        <w:rPr>
          <w:rFonts w:hint="eastAsia" w:ascii="仿宋" w:hAnsi="仿宋" w:cs="仿宋"/>
          <w:szCs w:val="32"/>
          <w:lang w:eastAsia="zh-CN"/>
        </w:rPr>
        <w:t>《</w:t>
      </w:r>
      <w:r>
        <w:rPr>
          <w:rFonts w:hint="eastAsia" w:ascii="仿宋" w:hAnsi="仿宋" w:cs="仿宋"/>
          <w:szCs w:val="32"/>
          <w:lang w:val="en-US" w:eastAsia="zh-CN"/>
        </w:rPr>
        <w:t>关于规范城市新建民用建筑修建防空地下室的意见</w:t>
      </w:r>
      <w:r>
        <w:rPr>
          <w:rFonts w:hint="eastAsia" w:ascii="仿宋" w:hAnsi="仿宋" w:cs="仿宋"/>
          <w:szCs w:val="32"/>
          <w:lang w:eastAsia="zh-CN"/>
        </w:rPr>
        <w:t>》（</w:t>
      </w:r>
      <w:r>
        <w:rPr>
          <w:rFonts w:hint="eastAsia" w:ascii="仿宋" w:hAnsi="仿宋" w:cs="仿宋"/>
          <w:szCs w:val="32"/>
          <w:lang w:val="en-US" w:eastAsia="zh-CN"/>
        </w:rPr>
        <w:t>粤府办〔2020〕27号</w:t>
      </w:r>
      <w:r>
        <w:rPr>
          <w:rFonts w:hint="eastAsia" w:ascii="仿宋" w:hAnsi="仿宋" w:cs="仿宋"/>
          <w:szCs w:val="32"/>
          <w:lang w:eastAsia="zh-CN"/>
        </w:rPr>
        <w:t>）</w:t>
      </w:r>
      <w:r>
        <w:rPr>
          <w:rFonts w:hint="eastAsia" w:ascii="仿宋" w:hAnsi="仿宋" w:cs="仿宋"/>
          <w:szCs w:val="32"/>
        </w:rPr>
        <w:t>等有关规定</w:t>
      </w:r>
      <w:r>
        <w:rPr>
          <w:rFonts w:hint="eastAsia" w:ascii="仿宋" w:hAnsi="仿宋" w:cs="仿宋"/>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680" w:right="0" w:rightChars="0"/>
        <w:textAlignment w:val="baseline"/>
        <w:rPr>
          <w:rFonts w:hint="eastAsia" w:ascii="黑体" w:hAnsi="黑体" w:eastAsia="黑体" w:cs="黑体"/>
          <w:szCs w:val="32"/>
        </w:rPr>
      </w:pPr>
      <w:r>
        <w:rPr>
          <w:rFonts w:hint="eastAsia" w:ascii="黑体" w:hAnsi="黑体" w:eastAsia="黑体" w:cs="黑体"/>
          <w:szCs w:val="32"/>
        </w:rPr>
        <w:t>三、主要内容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80"/>
        <w:textAlignment w:val="baseline"/>
        <w:rPr>
          <w:rFonts w:hint="eastAsia" w:ascii="仿宋" w:hAnsi="仿宋" w:cs="仿宋"/>
          <w:szCs w:val="32"/>
        </w:rPr>
      </w:pPr>
      <w:r>
        <w:rPr>
          <w:rFonts w:hint="eastAsia" w:ascii="仿宋" w:hAnsi="仿宋" w:cs="仿宋"/>
          <w:szCs w:val="32"/>
        </w:rPr>
        <w:t>《意见》主要</w:t>
      </w:r>
      <w:r>
        <w:rPr>
          <w:rFonts w:hint="eastAsia" w:ascii="仿宋" w:hAnsi="仿宋" w:cs="仿宋"/>
          <w:szCs w:val="32"/>
          <w:lang w:eastAsia="zh-CN"/>
        </w:rPr>
        <w:t>有四</w:t>
      </w:r>
      <w:r>
        <w:rPr>
          <w:rFonts w:hint="eastAsia" w:ascii="仿宋" w:hAnsi="仿宋" w:cs="仿宋"/>
          <w:szCs w:val="32"/>
          <w:lang w:val="en-US" w:eastAsia="zh-CN"/>
        </w:rPr>
        <w:t>部分内容，一是明确城市新建</w:t>
      </w:r>
      <w:r>
        <w:rPr>
          <w:rFonts w:hint="eastAsia" w:ascii="仿宋" w:hAnsi="仿宋" w:cs="仿宋"/>
          <w:szCs w:val="32"/>
        </w:rPr>
        <w:t>民用建筑修建防空地下室的范围</w:t>
      </w:r>
      <w:r>
        <w:rPr>
          <w:rFonts w:hint="eastAsia" w:ascii="仿宋" w:hAnsi="仿宋" w:cs="仿宋"/>
          <w:szCs w:val="32"/>
          <w:lang w:eastAsia="zh-CN"/>
        </w:rPr>
        <w:t>；二是明确城市新建民用建筑修建防空地下室的标准；三是明确城市新建民用建筑防空地下室易地建设的有关规定；四是明确了新建民用建筑修建防空地下室以及</w:t>
      </w:r>
      <w:r>
        <w:rPr>
          <w:rFonts w:hint="eastAsia" w:ascii="仿宋" w:hAnsi="仿宋" w:cs="仿宋"/>
          <w:szCs w:val="32"/>
          <w:lang w:val="en-US" w:eastAsia="zh-CN"/>
        </w:rPr>
        <w:t>新建防空地下室及</w:t>
      </w:r>
      <w:r>
        <w:rPr>
          <w:rFonts w:hint="eastAsia" w:ascii="仿宋" w:hAnsi="仿宋" w:cs="仿宋"/>
          <w:szCs w:val="32"/>
          <w:lang w:eastAsia="zh-CN"/>
        </w:rPr>
        <w:t>易地建设的审批权限。</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firstLine="680"/>
        <w:textAlignment w:val="baseline"/>
        <w:rPr>
          <w:rFonts w:hint="eastAsia" w:ascii="黑体" w:hAnsi="黑体" w:eastAsia="黑体" w:cs="黑体"/>
          <w:szCs w:val="32"/>
          <w:lang w:eastAsia="zh-CN"/>
        </w:rPr>
      </w:pPr>
      <w:r>
        <w:rPr>
          <w:rFonts w:hint="eastAsia" w:ascii="黑体" w:hAnsi="黑体" w:eastAsia="黑体" w:cs="黑体"/>
          <w:szCs w:val="32"/>
          <w:lang w:eastAsia="zh-CN"/>
        </w:rPr>
        <w:t>四、需要重点说明的几个内容</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right="0" w:rightChars="0"/>
        <w:textAlignment w:val="baseline"/>
        <w:rPr>
          <w:rFonts w:hint="eastAsia" w:ascii="楷体" w:hAnsi="楷体" w:eastAsia="楷体" w:cs="楷体"/>
        </w:rPr>
      </w:pPr>
      <w:r>
        <w:rPr>
          <w:rFonts w:hint="eastAsia" w:ascii="仿宋" w:hAnsi="仿宋" w:cs="仿宋"/>
        </w:rPr>
        <w:t xml:space="preserve">    </w:t>
      </w:r>
      <w:r>
        <w:rPr>
          <w:rFonts w:hint="eastAsia" w:ascii="楷体" w:hAnsi="楷体" w:eastAsia="楷体" w:cs="楷体"/>
          <w:color w:val="auto"/>
        </w:rPr>
        <w:t>（一）关于修建防空地下室范围</w:t>
      </w:r>
      <w:r>
        <w:rPr>
          <w:rStyle w:val="7"/>
          <w:rFonts w:hint="eastAsia" w:ascii="仿宋" w:hAnsi="仿宋"/>
          <w:color w:val="auto"/>
          <w:szCs w:val="32"/>
        </w:rPr>
        <w:t>。</w:t>
      </w:r>
      <w:r>
        <w:rPr>
          <w:rStyle w:val="7"/>
          <w:rFonts w:hint="eastAsia" w:ascii="仿宋" w:hAnsi="仿宋"/>
          <w:color w:val="auto"/>
          <w:szCs w:val="32"/>
          <w:lang w:val="en-US"/>
        </w:rPr>
        <w:t>根据</w:t>
      </w:r>
      <w:r>
        <w:rPr>
          <w:rFonts w:hint="eastAsia" w:ascii="仿宋" w:hAnsi="仿宋" w:cs="仿宋"/>
          <w:color w:val="auto"/>
          <w:szCs w:val="32"/>
          <w:lang w:eastAsia="zh-CN"/>
        </w:rPr>
        <w:t>省意见</w:t>
      </w:r>
      <w:r>
        <w:rPr>
          <w:rStyle w:val="7"/>
          <w:rFonts w:hint="eastAsia" w:ascii="仿宋" w:hAnsi="仿宋"/>
          <w:color w:val="auto"/>
          <w:szCs w:val="32"/>
        </w:rPr>
        <w:t>，</w:t>
      </w:r>
      <w:r>
        <w:rPr>
          <w:rFonts w:hint="eastAsia" w:ascii="仿宋" w:hAnsi="仿宋" w:cs="仿宋"/>
          <w:color w:val="auto"/>
          <w:szCs w:val="32"/>
        </w:rPr>
        <w:t>城市（含县级市、县城）总体规划确定的城市规划区内城镇建设用地内的新建民用建筑，应按规定修建防空地下室。</w:t>
      </w:r>
      <w:r>
        <w:rPr>
          <w:rFonts w:hint="eastAsia" w:ascii="仿宋" w:hAnsi="仿宋" w:cs="仿宋"/>
          <w:color w:val="auto"/>
          <w:sz w:val="32"/>
          <w:szCs w:val="32"/>
          <w:lang w:val="en-US" w:eastAsia="zh-CN"/>
        </w:rPr>
        <w:t>同时，在</w:t>
      </w:r>
      <w:r>
        <w:rPr>
          <w:rFonts w:hint="eastAsia" w:ascii="仿宋" w:hAnsi="仿宋" w:cs="仿宋"/>
          <w:color w:val="auto"/>
          <w:sz w:val="32"/>
          <w:szCs w:val="32"/>
        </w:rPr>
        <w:t>明确</w:t>
      </w:r>
      <w:r>
        <w:rPr>
          <w:rStyle w:val="7"/>
          <w:rFonts w:hint="eastAsia" w:ascii="仿宋" w:hAnsi="仿宋"/>
          <w:color w:val="auto"/>
          <w:szCs w:val="32"/>
        </w:rPr>
        <w:t>各市县国土空间总体规划经批准实施后，要做好与城区划定范围的衔接，进一步细化明确本地区城市新建民用建筑需修建防空地下室的范围。</w:t>
      </w:r>
    </w:p>
    <w:p>
      <w:pPr>
        <w:widowControl w:val="0"/>
        <w:numPr>
          <w:ilvl w:val="0"/>
          <w:numId w:val="0"/>
        </w:numPr>
        <w:ind w:left="0" w:firstLine="636" w:firstLineChars="199"/>
        <w:jc w:val="both"/>
        <w:textAlignment w:val="auto"/>
        <w:rPr>
          <w:rFonts w:hint="eastAsia" w:ascii="仿宋" w:hAnsi="仿宋" w:cs="仿宋"/>
          <w:szCs w:val="32"/>
        </w:rPr>
      </w:pPr>
      <w:r>
        <w:rPr>
          <w:rFonts w:hint="eastAsia" w:ascii="楷体" w:hAnsi="楷体" w:eastAsia="楷体" w:cs="楷体"/>
          <w:color w:val="auto"/>
          <w:lang w:eastAsia="zh-CN"/>
        </w:rPr>
        <w:t>（</w:t>
      </w:r>
      <w:r>
        <w:rPr>
          <w:rFonts w:hint="eastAsia" w:ascii="楷体" w:hAnsi="楷体" w:eastAsia="楷体" w:cs="楷体"/>
          <w:color w:val="auto"/>
          <w:lang w:val="en-US" w:eastAsia="zh-CN"/>
        </w:rPr>
        <w:t>二</w:t>
      </w:r>
      <w:r>
        <w:rPr>
          <w:rFonts w:hint="eastAsia" w:ascii="楷体" w:hAnsi="楷体" w:eastAsia="楷体" w:cs="楷体"/>
          <w:color w:val="auto"/>
          <w:lang w:eastAsia="zh-CN"/>
        </w:rPr>
        <w:t>）</w:t>
      </w:r>
      <w:r>
        <w:rPr>
          <w:rFonts w:hint="eastAsia" w:ascii="楷体" w:hAnsi="楷体" w:eastAsia="楷体" w:cs="楷体"/>
          <w:color w:val="auto"/>
        </w:rPr>
        <w:t>关于防空地下室易地建设条件。</w:t>
      </w:r>
      <w:r>
        <w:rPr>
          <w:rFonts w:hint="eastAsia" w:ascii="仿宋" w:hAnsi="仿宋" w:cs="仿宋"/>
          <w:szCs w:val="32"/>
        </w:rPr>
        <w:t>根据国家有关规定，城市新建民用建筑修建防空地下室坚持</w:t>
      </w:r>
      <w:r>
        <w:rPr>
          <w:rFonts w:hint="eastAsia" w:ascii="仿宋" w:hAnsi="仿宋" w:cs="仿宋"/>
          <w:szCs w:val="32"/>
          <w:lang w:eastAsia="zh-CN"/>
        </w:rPr>
        <w:t>应建尽建</w:t>
      </w:r>
      <w:r>
        <w:rPr>
          <w:rFonts w:hint="eastAsia" w:ascii="仿宋" w:hAnsi="仿宋" w:cs="仿宋"/>
          <w:szCs w:val="32"/>
        </w:rPr>
        <w:t>，与地面建筑同步修建，</w:t>
      </w:r>
      <w:r>
        <w:rPr>
          <w:rFonts w:hint="eastAsia" w:ascii="仿宋" w:hAnsi="仿宋" w:cs="仿宋"/>
          <w:szCs w:val="32"/>
          <w:lang w:eastAsia="zh-CN"/>
        </w:rPr>
        <w:t>确因</w:t>
      </w:r>
      <w:r>
        <w:rPr>
          <w:rFonts w:hint="eastAsia" w:ascii="仿宋" w:hAnsi="仿宋" w:cs="仿宋"/>
          <w:szCs w:val="32"/>
        </w:rPr>
        <w:t>地质、地形、施工等客观</w:t>
      </w:r>
      <w:r>
        <w:rPr>
          <w:rFonts w:hint="eastAsia" w:ascii="仿宋" w:hAnsi="仿宋" w:cs="仿宋"/>
          <w:szCs w:val="32"/>
          <w:lang w:eastAsia="zh-CN"/>
        </w:rPr>
        <w:t>条件</w:t>
      </w:r>
      <w:r>
        <w:rPr>
          <w:rFonts w:hint="eastAsia" w:ascii="仿宋" w:hAnsi="仿宋" w:cs="仿宋"/>
          <w:szCs w:val="32"/>
        </w:rPr>
        <w:t>不能与地面建筑同步修建</w:t>
      </w:r>
      <w:r>
        <w:rPr>
          <w:rFonts w:hint="eastAsia" w:ascii="仿宋" w:hAnsi="仿宋" w:cs="仿宋"/>
          <w:szCs w:val="32"/>
          <w:lang w:eastAsia="zh-CN"/>
        </w:rPr>
        <w:t>的</w:t>
      </w:r>
      <w:r>
        <w:rPr>
          <w:rFonts w:hint="eastAsia" w:ascii="仿宋" w:hAnsi="仿宋" w:cs="仿宋"/>
          <w:szCs w:val="32"/>
        </w:rPr>
        <w:t>，建设单位可以申请易地建设</w:t>
      </w:r>
      <w:r>
        <w:rPr>
          <w:rFonts w:hint="eastAsia" w:ascii="仿宋" w:hAnsi="仿宋" w:cs="仿宋"/>
          <w:szCs w:val="32"/>
          <w:lang w:eastAsia="zh-CN"/>
        </w:rPr>
        <w:t>，经批准后缴纳易地建设费</w:t>
      </w:r>
      <w:r>
        <w:rPr>
          <w:rFonts w:hint="eastAsia" w:ascii="仿宋" w:hAnsi="仿宋" w:cs="仿宋"/>
          <w:szCs w:val="32"/>
        </w:rPr>
        <w:t>。《意见》明确了</w:t>
      </w:r>
      <w:r>
        <w:rPr>
          <w:rFonts w:hint="eastAsia" w:ascii="仿宋" w:hAnsi="仿宋" w:cs="仿宋"/>
          <w:szCs w:val="32"/>
          <w:lang w:eastAsia="zh-CN"/>
        </w:rPr>
        <w:t>可以申请易地建设的</w:t>
      </w:r>
      <w:r>
        <w:rPr>
          <w:rFonts w:hint="eastAsia" w:ascii="仿宋" w:hAnsi="仿宋" w:cs="仿宋"/>
          <w:szCs w:val="32"/>
          <w:lang w:val="en-US" w:eastAsia="zh-CN"/>
        </w:rPr>
        <w:t>5</w:t>
      </w:r>
      <w:r>
        <w:rPr>
          <w:rFonts w:hint="eastAsia" w:ascii="仿宋" w:hAnsi="仿宋" w:cs="仿宋"/>
          <w:szCs w:val="32"/>
        </w:rPr>
        <w:t>种</w:t>
      </w:r>
      <w:r>
        <w:rPr>
          <w:rStyle w:val="7"/>
          <w:rFonts w:hint="eastAsia" w:ascii="仿宋" w:hAnsi="仿宋"/>
          <w:szCs w:val="32"/>
        </w:rPr>
        <w:t>具体</w:t>
      </w:r>
      <w:r>
        <w:rPr>
          <w:rFonts w:hint="eastAsia" w:ascii="仿宋" w:hAnsi="仿宋" w:cs="仿宋"/>
          <w:szCs w:val="32"/>
        </w:rPr>
        <w:t>情形</w:t>
      </w:r>
      <w:r>
        <w:rPr>
          <w:rFonts w:hint="eastAsia" w:ascii="仿宋" w:hAnsi="仿宋" w:cs="仿宋"/>
          <w:szCs w:val="32"/>
          <w:lang w:val="en-US" w:eastAsia="zh-CN"/>
        </w:rPr>
        <w:t>及审批权限</w:t>
      </w:r>
      <w:r>
        <w:rPr>
          <w:rFonts w:hint="eastAsia" w:ascii="仿宋" w:hAnsi="仿宋" w:cs="仿宋"/>
          <w:szCs w:val="32"/>
        </w:rPr>
        <w:t>，</w:t>
      </w:r>
      <w:r>
        <w:rPr>
          <w:rFonts w:hint="eastAsia" w:ascii="仿宋" w:hAnsi="仿宋" w:cs="仿宋"/>
          <w:szCs w:val="32"/>
          <w:lang w:eastAsia="zh-CN"/>
        </w:rPr>
        <w:t>并要求严格审批</w:t>
      </w:r>
      <w:r>
        <w:rPr>
          <w:rFonts w:hint="eastAsia" w:ascii="仿宋" w:hAnsi="仿宋" w:cs="仿宋"/>
          <w:szCs w:val="32"/>
        </w:rPr>
        <w:t>。</w:t>
      </w:r>
    </w:p>
    <w:p>
      <w:pPr>
        <w:widowControl w:val="0"/>
        <w:numPr>
          <w:ilvl w:val="0"/>
          <w:numId w:val="0"/>
        </w:numPr>
        <w:ind w:firstLine="640" w:firstLineChars="200"/>
        <w:jc w:val="both"/>
        <w:textAlignment w:val="auto"/>
        <w:rPr>
          <w:rFonts w:hint="default" w:ascii="仿宋" w:hAnsi="仿宋" w:cs="仿宋"/>
          <w:color w:val="auto"/>
          <w:szCs w:val="32"/>
          <w:lang w:val="en-US" w:eastAsia="zh-CN"/>
        </w:rPr>
      </w:pPr>
      <w:r>
        <w:rPr>
          <w:rFonts w:hint="eastAsia" w:ascii="仿宋" w:hAnsi="仿宋" w:cs="仿宋"/>
          <w:color w:val="auto"/>
          <w:szCs w:val="32"/>
        </w:rPr>
        <w:t>根据</w:t>
      </w:r>
      <w:r>
        <w:rPr>
          <w:rFonts w:hint="eastAsia" w:ascii="仿宋" w:hAnsi="仿宋" w:cs="仿宋"/>
          <w:color w:val="auto"/>
          <w:szCs w:val="32"/>
          <w:lang w:eastAsia="zh-CN"/>
        </w:rPr>
        <w:t>省意见对于城市新建民用建筑防空地下室可以</w:t>
      </w:r>
      <w:r>
        <w:rPr>
          <w:rFonts w:hint="eastAsia" w:ascii="仿宋" w:hAnsi="仿宋" w:cs="仿宋"/>
          <w:color w:val="auto"/>
          <w:szCs w:val="32"/>
          <w:lang w:val="en-US" w:eastAsia="zh-CN"/>
        </w:rPr>
        <w:t>易地</w:t>
      </w:r>
      <w:r>
        <w:rPr>
          <w:rFonts w:hint="eastAsia" w:ascii="仿宋" w:hAnsi="仿宋" w:cs="仿宋"/>
          <w:color w:val="auto"/>
          <w:szCs w:val="32"/>
          <w:lang w:eastAsia="zh-CN"/>
        </w:rPr>
        <w:t>建设的有关</w:t>
      </w:r>
      <w:r>
        <w:rPr>
          <w:rFonts w:hint="eastAsia" w:ascii="仿宋" w:hAnsi="仿宋" w:cs="仿宋"/>
          <w:color w:val="auto"/>
          <w:szCs w:val="32"/>
          <w:lang w:val="en-US" w:eastAsia="zh-CN"/>
        </w:rPr>
        <w:t>情形之一，应建防空地下室的面积只占地面建筑首层的局部，结构和基础处理困难，且经济不合理的，建设单位可以申请易地建设，但省意见中没有明确规定具体多大面积的防空地下室才属于经济不合理，实际操作中比较难把握尺度。针对这种问题，市住建管理局会同市委军民融合发展委员会办公室于2020年10月12日，邀请广东中人工程设计有限公司、广州人防工程建筑设计研究院有限公司、韶关市建筑设计院的专家召开座谈会专题研究。座谈会上，专家从防空地下室的战时功能、人防工程平战结合利用率、经济是否合理等角度以及参照兄弟市的做法，认为1000平方米以下不修建修建防空地下室较为合理。因此在意见中，明确了“应建防空地下室面积小于1000平方米的”作为可以申请易地建设的情形之一。</w:t>
      </w:r>
    </w:p>
    <w:p>
      <w:pPr>
        <w:widowControl w:val="0"/>
        <w:numPr>
          <w:ilvl w:val="0"/>
          <w:numId w:val="0"/>
        </w:numPr>
        <w:ind w:firstLine="640" w:firstLineChars="200"/>
        <w:jc w:val="both"/>
        <w:textAlignment w:val="auto"/>
        <w:rPr>
          <w:rFonts w:hint="eastAsia" w:ascii="楷体" w:hAnsi="楷体" w:eastAsia="楷体" w:cs="楷体"/>
          <w:color w:val="auto"/>
          <w:lang w:val="en-US" w:eastAsia="zh-CN"/>
        </w:rPr>
      </w:pPr>
      <w:r>
        <w:rPr>
          <w:rFonts w:hint="eastAsia" w:ascii="楷体" w:hAnsi="楷体" w:eastAsia="楷体" w:cs="楷体"/>
          <w:color w:val="auto"/>
          <w:lang w:val="en-US" w:eastAsia="zh-CN"/>
        </w:rPr>
        <w:t>（三）审批权限内容和原因的说明</w:t>
      </w:r>
    </w:p>
    <w:p>
      <w:pPr>
        <w:widowControl w:val="0"/>
        <w:numPr>
          <w:ilvl w:val="0"/>
          <w:numId w:val="0"/>
        </w:numPr>
        <w:ind w:firstLine="640" w:firstLineChars="200"/>
        <w:jc w:val="both"/>
        <w:textAlignment w:val="auto"/>
        <w:rPr>
          <w:rFonts w:hint="eastAsia" w:ascii="仿宋" w:hAnsi="仿宋" w:cs="仿宋"/>
          <w:color w:val="auto"/>
          <w:szCs w:val="32"/>
          <w:lang w:val="en-US" w:eastAsia="zh-CN"/>
        </w:rPr>
      </w:pPr>
      <w:r>
        <w:rPr>
          <w:rFonts w:hint="eastAsia" w:ascii="仿宋" w:hAnsi="仿宋" w:cs="仿宋"/>
          <w:color w:val="auto"/>
          <w:szCs w:val="32"/>
          <w:lang w:val="en-US" w:eastAsia="zh-CN"/>
        </w:rPr>
        <w:t>1、目前新建防空地下室的审批权限，市区的武江区、浈江区、韶关新区由市住管局负责。因发改立项、消防、建筑工程施工许可等都是各区审批发放，而人防行政许可还是由市局审批，相当于多了一个审批程序，效率比较低，而且容易造成审批缺项。为了提高人防行政审批效率，做好防空地下室的建设质量安全管理，《意见》把原市住管局负责的人防工程建设相关职能划入武江区、浈江区和韶关新区。</w:t>
      </w:r>
    </w:p>
    <w:p>
      <w:pPr>
        <w:widowControl w:val="0"/>
        <w:numPr>
          <w:ilvl w:val="0"/>
          <w:numId w:val="0"/>
        </w:numPr>
        <w:ind w:firstLine="640" w:firstLineChars="200"/>
        <w:jc w:val="both"/>
        <w:textAlignment w:val="auto"/>
        <w:rPr>
          <w:rFonts w:hint="default" w:ascii="仿宋" w:hAnsi="仿宋" w:cs="仿宋"/>
          <w:color w:val="auto"/>
          <w:szCs w:val="32"/>
          <w:lang w:val="en-US" w:eastAsia="zh-CN"/>
        </w:rPr>
      </w:pPr>
      <w:r>
        <w:rPr>
          <w:rFonts w:hint="eastAsia" w:ascii="仿宋" w:hAnsi="仿宋" w:cs="仿宋"/>
          <w:color w:val="auto"/>
          <w:szCs w:val="32"/>
          <w:lang w:val="en-US" w:eastAsia="zh-CN"/>
        </w:rPr>
        <w:t>2、为了提高人防工程易地建设审批效率，《意见》把新建10层以上，应建面积1000平方米以下的，受地质、地形、施工等客观因素影响，不能与地面建筑同步修建防空地下室需易地建设的项目和新建9层以下、基础埋深3米以下易地建设的项目的审批权限，下放到各县（市）。而为了统一市区人防易地建设费的管理，武江区、浈江区、韶关新区的易地建设审批权限还是放在市住管局，收缴的人防易地建设费由市税务部门统一管理。</w:t>
      </w:r>
    </w:p>
    <w:p>
      <w:pPr>
        <w:widowControl w:val="0"/>
        <w:ind w:firstLine="640" w:firstLineChars="200"/>
        <w:jc w:val="left"/>
        <w:textAlignment w:val="auto"/>
        <w:rPr>
          <w:rStyle w:val="7"/>
          <w:rFonts w:hint="eastAsia" w:ascii="仿宋" w:hAnsi="仿宋"/>
          <w:szCs w:val="32"/>
        </w:rPr>
      </w:pPr>
      <w:r>
        <w:rPr>
          <w:rFonts w:hint="eastAsia" w:ascii="楷体" w:hAnsi="楷体" w:eastAsia="楷体" w:cs="楷体"/>
        </w:rPr>
        <w:t>（四）关于修建防空地下室的工作要求。</w:t>
      </w:r>
      <w:r>
        <w:rPr>
          <w:rStyle w:val="7"/>
          <w:rFonts w:ascii="仿宋" w:hAnsi="仿宋"/>
          <w:szCs w:val="32"/>
        </w:rPr>
        <w:t>人民防空工程</w:t>
      </w:r>
      <w:r>
        <w:rPr>
          <w:rStyle w:val="7"/>
          <w:rFonts w:hint="eastAsia" w:ascii="仿宋" w:hAnsi="仿宋"/>
          <w:szCs w:val="32"/>
        </w:rPr>
        <w:t>建设</w:t>
      </w:r>
      <w:r>
        <w:rPr>
          <w:rStyle w:val="7"/>
          <w:rFonts w:ascii="仿宋" w:hAnsi="仿宋"/>
          <w:szCs w:val="32"/>
        </w:rPr>
        <w:t>规划是</w:t>
      </w:r>
      <w:r>
        <w:rPr>
          <w:rStyle w:val="7"/>
          <w:rFonts w:hint="eastAsia" w:ascii="仿宋" w:hAnsi="仿宋"/>
          <w:szCs w:val="32"/>
        </w:rPr>
        <w:t>进行</w:t>
      </w:r>
      <w:r>
        <w:rPr>
          <w:rStyle w:val="7"/>
          <w:rFonts w:ascii="仿宋" w:hAnsi="仿宋"/>
          <w:szCs w:val="32"/>
        </w:rPr>
        <w:t>人民防空工程建设的</w:t>
      </w:r>
      <w:r>
        <w:rPr>
          <w:rStyle w:val="7"/>
          <w:rFonts w:hint="eastAsia" w:ascii="仿宋" w:hAnsi="仿宋"/>
          <w:szCs w:val="32"/>
        </w:rPr>
        <w:t>重要</w:t>
      </w:r>
      <w:r>
        <w:rPr>
          <w:rStyle w:val="7"/>
          <w:rFonts w:ascii="仿宋" w:hAnsi="仿宋"/>
          <w:szCs w:val="32"/>
        </w:rPr>
        <w:t>依据</w:t>
      </w:r>
      <w:r>
        <w:rPr>
          <w:rStyle w:val="7"/>
          <w:rFonts w:hint="eastAsia" w:ascii="仿宋" w:hAnsi="仿宋"/>
          <w:szCs w:val="32"/>
        </w:rPr>
        <w:t>，各</w:t>
      </w:r>
      <w:r>
        <w:rPr>
          <w:rStyle w:val="7"/>
          <w:rFonts w:hint="eastAsia" w:ascii="仿宋" w:hAnsi="仿宋"/>
          <w:szCs w:val="32"/>
          <w:lang w:val="en-US"/>
        </w:rPr>
        <w:t>县（市、区）</w:t>
      </w:r>
      <w:r>
        <w:rPr>
          <w:rStyle w:val="7"/>
          <w:rFonts w:hint="eastAsia" w:ascii="仿宋" w:hAnsi="仿宋"/>
          <w:szCs w:val="32"/>
        </w:rPr>
        <w:t>应依法制定</w:t>
      </w:r>
      <w:r>
        <w:rPr>
          <w:rStyle w:val="7"/>
          <w:rFonts w:ascii="仿宋" w:hAnsi="仿宋"/>
          <w:szCs w:val="32"/>
        </w:rPr>
        <w:t>人民防空工程</w:t>
      </w:r>
      <w:r>
        <w:rPr>
          <w:rStyle w:val="7"/>
          <w:rFonts w:hint="eastAsia" w:ascii="仿宋" w:hAnsi="仿宋"/>
          <w:szCs w:val="32"/>
        </w:rPr>
        <w:t>建设</w:t>
      </w:r>
      <w:r>
        <w:rPr>
          <w:rStyle w:val="7"/>
          <w:rFonts w:ascii="仿宋" w:hAnsi="仿宋"/>
          <w:szCs w:val="32"/>
        </w:rPr>
        <w:t>规划，</w:t>
      </w:r>
      <w:r>
        <w:rPr>
          <w:rStyle w:val="7"/>
          <w:rFonts w:hint="eastAsia" w:ascii="仿宋" w:hAnsi="仿宋"/>
          <w:szCs w:val="32"/>
        </w:rPr>
        <w:t>纳入国土空间规划，并随着经济建设和城市建设的发展及时修订、不断完善，在城市规划和建设中逐步落实。</w:t>
      </w:r>
    </w:p>
    <w:p>
      <w:pPr>
        <w:widowControl w:val="0"/>
        <w:ind w:firstLine="680"/>
        <w:rPr>
          <w:rFonts w:hint="eastAsia" w:ascii="黑体" w:hAnsi="黑体" w:eastAsia="黑体" w:cs="黑体"/>
          <w:szCs w:val="32"/>
        </w:rPr>
      </w:pPr>
      <w:r>
        <w:rPr>
          <w:rFonts w:hint="eastAsia" w:ascii="黑体" w:hAnsi="黑体" w:eastAsia="黑体" w:cs="黑体"/>
          <w:szCs w:val="32"/>
          <w:lang w:eastAsia="zh-CN"/>
        </w:rPr>
        <w:t>五</w:t>
      </w:r>
      <w:r>
        <w:rPr>
          <w:rFonts w:hint="eastAsia" w:ascii="黑体" w:hAnsi="黑体" w:eastAsia="黑体" w:cs="黑体"/>
          <w:szCs w:val="32"/>
        </w:rPr>
        <w:t>、其他事项</w:t>
      </w:r>
    </w:p>
    <w:p>
      <w:pPr>
        <w:widowControl w:val="0"/>
        <w:ind w:firstLine="640" w:firstLineChars="200"/>
        <w:jc w:val="left"/>
        <w:textAlignment w:val="auto"/>
      </w:pPr>
      <w:r>
        <w:rPr>
          <w:rStyle w:val="7"/>
          <w:rFonts w:hint="eastAsia" w:ascii="仿宋" w:hAnsi="仿宋"/>
          <w:szCs w:val="32"/>
        </w:rPr>
        <w:t>《意见》自2021年月日起实施。之前其他文件规定与《意见》不一致的，停止执行，一律以《意见》为准。2021年1月1日之前已完成报建审批的，按照原政策执行。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pPr>
        <w:ind w:left="6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EF"/>
    <w:rsid w:val="003350EF"/>
    <w:rsid w:val="370702BD"/>
    <w:rsid w:val="3B04088A"/>
    <w:rsid w:val="4A7127F8"/>
    <w:rsid w:val="50E240BA"/>
    <w:rsid w:val="515A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仿宋" w:cs="Times New Roman"/>
      <w:kern w:val="2"/>
      <w:sz w:val="32"/>
      <w:szCs w:val="24"/>
      <w:lang w:val="en-US" w:eastAsia="zh-CN" w:bidi="ar-SA"/>
    </w:rPr>
  </w:style>
  <w:style w:type="paragraph" w:styleId="2">
    <w:name w:val="heading 3"/>
    <w:basedOn w:val="1"/>
    <w:next w:val="1"/>
    <w:qFormat/>
    <w:uiPriority w:val="0"/>
    <w:pPr>
      <w:spacing w:before="100" w:beforeLines="0" w:beforeAutospacing="1" w:after="100" w:afterLines="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jc w:val="left"/>
    </w:pPr>
    <w:rPr>
      <w:rFonts w:cs="Times New Roman"/>
      <w:kern w:val="0"/>
      <w:sz w:val="24"/>
    </w:rPr>
  </w:style>
  <w:style w:type="character" w:customStyle="1" w:styleId="7">
    <w:name w:val="NormalCharacter"/>
    <w:qFormat/>
    <w:uiPriority w:val="0"/>
    <w:rPr>
      <w:rFonts w:ascii="Calibri" w:hAnsi="Calibri"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2021-03-23T00:29:00Z</dcterms:created>
  <dc:creator>zgj</dc:creator>
  <cp:lastModifiedBy>邓洁</cp:lastModifiedBy>
  <dcterms:modified xsi:type="dcterms:W3CDTF">2021-05-28T09:07:05Z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