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《韶关市生活垃圾及建筑垃圾处理专项规划（2020-2035）》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B0604020202020204"/>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31089"/>
    <w:rsid w:val="00B26CC1"/>
    <w:rsid w:val="289104AB"/>
    <w:rsid w:val="2A1734E4"/>
    <w:rsid w:val="44EB321A"/>
    <w:rsid w:val="4BD0473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C:\Users\user\AppData\Roaming\Kingsoft\wps\addons\pool\win-i386\knewfileruby_1.0.0.11\template\wps\0.docx</Template>
  <Pages>2</Pages>
  <Words>83</Words>
  <Characters>474</Characters>
  <Lines>3</Lines>
  <Paragraphs>1</Paragraphs>
  <TotalTime>6</TotalTime>
  <ScaleCrop>false</ScaleCrop>
  <LinksUpToDate>false</LinksUpToDate>
  <CharactersWithSpaces>556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贱贱</cp:lastModifiedBy>
  <cp:lastPrinted>2022-01-04T03:18:47Z</cp:lastPrinted>
  <dcterms:modified xsi:type="dcterms:W3CDTF">2022-01-04T03:18:53Z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43D62A7E66A3400098419523B9E14D5A</vt:lpwstr>
  </property>
</Properties>
</file>