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210" w:beforeAutospacing="0" w:after="210" w:afterAutospacing="0" w:line="315" w:lineRule="atLeast"/>
        <w:ind w:right="0"/>
        <w:jc w:val="left"/>
        <w:rPr>
          <w:rStyle w:val="5"/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</w:pPr>
      <w:r>
        <w:rPr>
          <w:rStyle w:val="5"/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210" w:beforeAutospacing="0" w:after="210" w:afterAutospacing="0" w:line="315" w:lineRule="atLeast"/>
        <w:ind w:left="420" w:right="0" w:firstLine="0"/>
        <w:jc w:val="center"/>
        <w:rPr>
          <w:rFonts w:hint="eastAsia" w:ascii="小标宋" w:hAnsi="小标宋" w:eastAsia="小标宋" w:cs="小标宋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auto"/>
        </w:rPr>
      </w:pPr>
      <w:r>
        <w:rPr>
          <w:rStyle w:val="5"/>
          <w:rFonts w:hint="eastAsia" w:ascii="小标宋" w:hAnsi="小标宋" w:eastAsia="小标宋" w:cs="小标宋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auto"/>
        </w:rPr>
        <w:t>建设执业资格注册业务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15" w:lineRule="atLeast"/>
        <w:ind w:left="0" w:right="0" w:firstLine="555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vertAlign w:val="baseline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15" w:lineRule="atLeast"/>
        <w:ind w:left="0" w:right="0" w:firstLine="555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vertAlign w:val="baseline"/>
          <w:lang w:val="en-US" w:eastAsia="zh-CN"/>
        </w:rPr>
        <w:t>建设执业资格注册业务包括：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vertAlign w:val="baseline"/>
        </w:rPr>
        <w:t>国垂系统建设执业资格注册业务共有6个专业15项行政许可、20项代住房和城乡建设部办理的业务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vertAlign w:val="baseline"/>
          <w:lang w:val="en-US" w:eastAsia="zh-CN"/>
        </w:rPr>
        <w:t>和省垂系统建设执业资格注册业务共4个专业27项行政许可，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vertAlign w:val="baseline"/>
        </w:rPr>
        <w:t>具体是：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15" w:lineRule="atLeast"/>
        <w:ind w:left="0" w:right="0" w:firstLine="555"/>
        <w:jc w:val="left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一、住房和城乡建设部下放广东的注册行政许可15项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15" w:lineRule="atLeast"/>
        <w:ind w:left="0" w:right="0" w:firstLine="55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（一）住房和城乡建设部2012年12月下放广东的一级注册建造师、一级注册结构工程师和其他专业勘察设计工程师、一级注册建筑师、一级注册造价工程师、注册监理工程师、注册房地产估价师的变更注册、注销注册业务，共6个专业12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15" w:lineRule="atLeast"/>
        <w:ind w:left="0" w:right="0" w:firstLine="55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（二）住房和城乡建设部2019年6月试点下放广东的注册房地产估价师初始注册、延续注册、注册证书补办3项工作。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15" w:lineRule="atLeast"/>
        <w:ind w:left="0" w:right="0" w:firstLine="555"/>
        <w:jc w:val="left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二、省本级负责的注册行政许可27项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15" w:lineRule="atLeast"/>
        <w:ind w:left="0" w:right="0" w:firstLine="555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省本级负责的二级注册建造师、二级注册结构工程师、二级注册造价工程师、二级注册建筑师注册核准，共4个专业27项。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15" w:lineRule="atLeast"/>
        <w:ind w:left="0" w:right="0" w:firstLine="555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二级注册建造师共8项行政许可，包括初始注册、延续注册、变更注册、增项注册、重新注册、注销注册、个人姓名变更、企业名称变更。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15" w:lineRule="atLeast"/>
        <w:ind w:left="0" w:right="0" w:firstLine="555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二级注册结构工程师共6项行政许可，包括初始注册、延续注册、变更注册、重新注册、注销注册、个人姓名变更。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15" w:lineRule="atLeast"/>
        <w:ind w:left="0" w:right="0" w:firstLine="555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二级注册造价工程师共7项行政许可，包括初始注册、延续注册、变更注册、增项注册、重新注册、注销注册、企业名称变更。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15" w:lineRule="atLeast"/>
        <w:ind w:left="0" w:right="0" w:firstLine="555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二级注册建筑师共6项行政许可，包括初始注册、延续注册、变更注册、重新注册、注销注册、个人姓名变更。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15" w:lineRule="atLeast"/>
        <w:ind w:left="0" w:right="0" w:firstLine="555"/>
        <w:jc w:val="left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三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、代住房和城乡建设部接收材料及相关注册业务20项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15" w:lineRule="atLeast"/>
        <w:ind w:left="0" w:right="0" w:firstLine="55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（一）一级注册建造师5项业务，包括办理一级建造师注册系统企业认证及信息修改；代接收初始注册、增项注册、重新注册、延续注册申请材料。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15" w:lineRule="atLeast"/>
        <w:ind w:left="0" w:right="0" w:firstLine="55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（二）一级注册结构工程师和其他专业勘察设计工程师4项业务，包括代接收初始注册、延续注册、注册证书更改及补办申请材料；代发放注册证书。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15" w:lineRule="atLeast"/>
        <w:ind w:left="0" w:right="0" w:firstLine="55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（三）注册监理工程师5项业务，包括办理注册监理工程师管理系统企业认证及信息修改；代接收初始注册、延续注册、注册证书遗失补办申请材料；代发放注册证书。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15" w:lineRule="atLeast"/>
        <w:ind w:left="0" w:right="0" w:firstLine="55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（四）一级注册造价工程师4项业务，包括代接收初始注册、延续注册、注册证书遗失补办申请材料；代发放注册证书。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15" w:lineRule="atLeast"/>
        <w:ind w:firstLine="555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（五）一级注册建筑师2项业务，包括代接收初始注册、延续注册申请材料。</w:t>
      </w:r>
    </w:p>
    <w:sectPr>
      <w:pgSz w:w="11906" w:h="16838"/>
      <w:pgMar w:top="1644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小标宋">
    <w:altName w:val="方正小标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276B67"/>
    <w:multiLevelType w:val="singleLevel"/>
    <w:tmpl w:val="89276B6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OGI4MjE3NmRkMjBhYmUyYTgwMzQ1NmRjYmZjM2MifQ=="/>
  </w:docVars>
  <w:rsids>
    <w:rsidRoot w:val="52AA4E3B"/>
    <w:rsid w:val="52AA4E3B"/>
    <w:rsid w:val="6EFFE28E"/>
    <w:rsid w:val="74FF776A"/>
    <w:rsid w:val="7E2F189F"/>
    <w:rsid w:val="7EFF3C19"/>
    <w:rsid w:val="BD7CC4D9"/>
    <w:rsid w:val="CDDAE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867</Words>
  <Characters>882</Characters>
  <Lines>0</Lines>
  <Paragraphs>0</Paragraphs>
  <TotalTime>6</TotalTime>
  <ScaleCrop>false</ScaleCrop>
  <LinksUpToDate>false</LinksUpToDate>
  <CharactersWithSpaces>884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2023-03-30T17:14:00Z</dcterms:created>
  <dc:creator>§飞＆.斐§</dc:creator>
  <cp:lastModifiedBy>szj</cp:lastModifiedBy>
  <cp:lastPrinted>2023-04-28T19:54:00Z</cp:lastPrinted>
  <dcterms:modified xsi:type="dcterms:W3CDTF">2023-04-28T14:25:38Z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43182CEAF2B6461385EC8DF77374A7A8</vt:lpwstr>
  </property>
</Properties>
</file>