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-1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-12"/>
          <w:sz w:val="32"/>
          <w:szCs w:val="32"/>
          <w:shd w:val="clear" w:fill="FFFFFF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2"/>
          <w:sz w:val="44"/>
          <w:szCs w:val="44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2"/>
          <w:sz w:val="44"/>
          <w:szCs w:val="44"/>
          <w:shd w:val="clear" w:fill="FFFFFF"/>
        </w:rPr>
        <w:t>关于同意撤销农民工工资专用账户的函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2"/>
          <w:sz w:val="44"/>
          <w:szCs w:val="44"/>
          <w:shd w:val="clear" w:fill="FFFFFF"/>
        </w:rPr>
        <w:t>（样本）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SourceHanSansCN-Regular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（开户银行）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银行：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《工程建设领域农民工工资专用账户管理暂行办法》（人社部发〔2021〕53号）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《关于进一步加强我市工程建设领域农民工工资专用账户管理的通知》等有关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规定，现同意撤销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项目农民工工资专用账户，开户人：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，账户名称：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，账号：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         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0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请贵行按规定办理相关手续。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0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 系 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0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44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（县区人力资源社会保障局章）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年  月  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" w:right="0" w:firstLine="0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抄送：相关行业工程建设主管部门、建设单位、总包单位。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NWZkOWRkZDJkMTVmM2FiNGRjZDI5MTE2NmFiOGUifQ=="/>
  </w:docVars>
  <w:rsids>
    <w:rsidRoot w:val="254B56D6"/>
    <w:rsid w:val="148C703D"/>
    <w:rsid w:val="1E8F34D1"/>
    <w:rsid w:val="254B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212</Characters>
  <Lines>0</Lines>
  <Paragraphs>0</Paragraphs>
  <TotalTime>3</TotalTime>
  <ScaleCrop>false</ScaleCrop>
  <LinksUpToDate>false</LinksUpToDate>
  <CharactersWithSpaces>417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2022-10-09T15:41:00Z</dcterms:created>
  <dc:creator>sailor</dc:creator>
  <cp:lastModifiedBy>sailor</cp:lastModifiedBy>
  <dcterms:modified xsi:type="dcterms:W3CDTF">2022-10-27T15:12:11Z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499C127B35B94B178556BDCA4FDB3EDB</vt:lpwstr>
  </property>
</Properties>
</file>